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C5" w:rsidRPr="001D6FC5" w:rsidRDefault="001D6FC5" w:rsidP="001D6FC5">
      <w:pPr>
        <w:spacing w:before="138" w:after="138" w:line="240" w:lineRule="auto"/>
        <w:ind w:left="346" w:right="346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spellStart"/>
      <w:r w:rsidRPr="001D6FC5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Креативное</w:t>
      </w:r>
      <w:proofErr w:type="spellEnd"/>
      <w:r w:rsidRPr="001D6FC5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мышление</w:t>
      </w:r>
    </w:p>
    <w:p w:rsidR="001D6FC5" w:rsidRPr="001D6FC5" w:rsidRDefault="001D6FC5" w:rsidP="001D6FC5">
      <w:pPr>
        <w:spacing w:before="138" w:after="138" w:line="240" w:lineRule="auto"/>
        <w:ind w:left="346" w:right="346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spellStart"/>
      <w:r w:rsidRPr="001D6FC5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Креативное</w:t>
      </w:r>
      <w:proofErr w:type="spellEnd"/>
      <w:r w:rsidRPr="001D6FC5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мышление</w:t>
      </w:r>
      <w:r w:rsidRPr="001D6FC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— способность продуктивно участвовать в процессе выработки, оценки и совершенствовании идей, направленных на получение инновационных и эффективных решений и/или нового знания, и/или эффективного выражения воображения.</w:t>
      </w:r>
    </w:p>
    <w:p w:rsidR="001D6FC5" w:rsidRPr="001D6FC5" w:rsidRDefault="001D6FC5" w:rsidP="001D6FC5">
      <w:pPr>
        <w:spacing w:before="138" w:after="138" w:line="240" w:lineRule="auto"/>
        <w:ind w:left="346" w:right="346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spellStart"/>
      <w:r w:rsidRPr="001D6FC5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Креативное</w:t>
      </w:r>
      <w:proofErr w:type="spellEnd"/>
      <w:r w:rsidRPr="001D6FC5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мышление</w:t>
      </w:r>
      <w:r w:rsidRPr="001D6FC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 — компонент функциональный грамотности, под которым понимают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По версии PISA, </w:t>
      </w:r>
      <w:proofErr w:type="spellStart"/>
      <w:r w:rsidRPr="001D6FC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креативное</w:t>
      </w:r>
      <w:proofErr w:type="spellEnd"/>
      <w:r w:rsidRPr="001D6FC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мышление также способность критически осмысливать свои разработки, совершенствовать их.</w:t>
      </w:r>
    </w:p>
    <w:p w:rsidR="001D6FC5" w:rsidRPr="001D6FC5" w:rsidRDefault="001D6FC5" w:rsidP="001D6FC5">
      <w:pPr>
        <w:spacing w:before="138" w:after="138" w:line="240" w:lineRule="auto"/>
        <w:ind w:left="346" w:right="346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D6FC5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Электронные образовательные ресурсы</w:t>
      </w:r>
    </w:p>
    <w:tbl>
      <w:tblPr>
        <w:tblW w:w="9806" w:type="dxa"/>
        <w:tblCellSpacing w:w="0" w:type="dxa"/>
        <w:shd w:val="clear" w:color="auto" w:fill="D4D9BB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5837"/>
      </w:tblGrid>
      <w:tr w:rsidR="001D6FC5" w:rsidRPr="001D6FC5" w:rsidTr="001D6FC5">
        <w:trPr>
          <w:tblCellSpacing w:w="0" w:type="dxa"/>
        </w:trPr>
        <w:tc>
          <w:tcPr>
            <w:tcW w:w="3969" w:type="dxa"/>
            <w:shd w:val="clear" w:color="auto" w:fill="D4D9BB"/>
            <w:vAlign w:val="center"/>
            <w:hideMark/>
          </w:tcPr>
          <w:p w:rsidR="001D6FC5" w:rsidRPr="001D6FC5" w:rsidRDefault="001D6FC5" w:rsidP="001D6FC5">
            <w:pPr>
              <w:spacing w:after="0" w:line="240" w:lineRule="auto"/>
              <w:ind w:right="-195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416419" cy="1380392"/>
                  <wp:effectExtent l="19050" t="0" r="2931" b="0"/>
                  <wp:docPr id="62" name="Рисунок 62" descr="https://school67.edu.yar.ru/funktsionalnaya_gramotnost/fingr/re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school67.edu.yar.ru/funktsionalnaya_gramotnost/fingr/re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71" cy="1384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7" w:type="dxa"/>
            <w:shd w:val="clear" w:color="auto" w:fill="D4D9BB"/>
            <w:vAlign w:val="center"/>
            <w:hideMark/>
          </w:tcPr>
          <w:p w:rsidR="001D6FC5" w:rsidRPr="001D6FC5" w:rsidRDefault="001D6FC5" w:rsidP="001D6FC5">
            <w:pPr>
              <w:spacing w:before="138" w:after="138" w:line="240" w:lineRule="auto"/>
              <w:ind w:left="346" w:right="346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1D6FC5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ru-RU"/>
              </w:rPr>
              <w:t>Российская электронная школа</w:t>
            </w:r>
            <w:r w:rsidRPr="001D6F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  <w:hyperlink r:id="rId6" w:tgtFrame="_blank" w:history="1">
              <w:r w:rsidRPr="001D6FC5">
                <w:rPr>
                  <w:rFonts w:ascii="Tahoma" w:eastAsia="Times New Roman" w:hAnsi="Tahoma" w:cs="Tahoma"/>
                  <w:color w:val="0000FF"/>
                  <w:sz w:val="19"/>
                  <w:u w:val="single"/>
                  <w:lang w:eastAsia="ru-RU"/>
                </w:rPr>
                <w:t>https://resh.edu.ru/</w:t>
              </w:r>
            </w:hyperlink>
          </w:p>
          <w:p w:rsidR="001D6FC5" w:rsidRPr="001D6FC5" w:rsidRDefault="001D6FC5" w:rsidP="001D6FC5">
            <w:pPr>
              <w:spacing w:before="138" w:after="138" w:line="240" w:lineRule="auto"/>
              <w:ind w:left="346" w:right="346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1D6F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На ресурсе представлены интерактивные уроки, которые включают короткий видеоролик с лекцией учителя, задачи и упражнения для закрепления полученных знаний и отработки навыков, а также проверочные задания для контроля усвоения материала. Видеоролики с лекциями учителей дополняются иллюстрациями, фрагментами из документальных и художественных фильмов, </w:t>
            </w:r>
            <w:proofErr w:type="spellStart"/>
            <w:r w:rsidRPr="001D6F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аудиофайлами</w:t>
            </w:r>
            <w:proofErr w:type="spellEnd"/>
            <w:r w:rsidRPr="001D6F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, копиями архивных документов и т.п.</w:t>
            </w:r>
          </w:p>
        </w:tc>
      </w:tr>
      <w:tr w:rsidR="001D6FC5" w:rsidRPr="001D6FC5" w:rsidTr="001D6FC5">
        <w:trPr>
          <w:tblCellSpacing w:w="0" w:type="dxa"/>
        </w:trPr>
        <w:tc>
          <w:tcPr>
            <w:tcW w:w="3969" w:type="dxa"/>
            <w:shd w:val="clear" w:color="auto" w:fill="D4D9BB"/>
            <w:vAlign w:val="center"/>
            <w:hideMark/>
          </w:tcPr>
          <w:p w:rsidR="001D6FC5" w:rsidRPr="001D6FC5" w:rsidRDefault="001D6FC5" w:rsidP="001D6F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082311" cy="536910"/>
                  <wp:effectExtent l="19050" t="0" r="0" b="0"/>
                  <wp:docPr id="63" name="Рисунок 63" descr="https://school67.edu.yar.ru/funktsionalnaya_gramotnost/fingr/is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school67.edu.yar.ru/funktsionalnaya_gramotnost/fingr/is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097" cy="537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7" w:type="dxa"/>
            <w:shd w:val="clear" w:color="auto" w:fill="D4D9BB"/>
            <w:vAlign w:val="center"/>
            <w:hideMark/>
          </w:tcPr>
          <w:p w:rsidR="001D6FC5" w:rsidRPr="001D6FC5" w:rsidRDefault="001D6FC5" w:rsidP="001D6FC5">
            <w:pPr>
              <w:spacing w:before="138" w:after="138" w:line="240" w:lineRule="auto"/>
              <w:ind w:left="346" w:right="346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1D6FC5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ru-RU"/>
              </w:rPr>
              <w:t xml:space="preserve">ФГБНУ «Институт </w:t>
            </w:r>
            <w:proofErr w:type="gramStart"/>
            <w:r w:rsidRPr="001D6FC5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ru-RU"/>
              </w:rPr>
              <w:t>стратегии развития образования Российской академии образования</w:t>
            </w:r>
            <w:proofErr w:type="gramEnd"/>
            <w:r w:rsidRPr="001D6FC5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ru-RU"/>
              </w:rPr>
              <w:t>»</w:t>
            </w:r>
          </w:p>
          <w:p w:rsidR="001D6FC5" w:rsidRPr="001D6FC5" w:rsidRDefault="001D6FC5" w:rsidP="001D6FC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6F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открытый банк заданий для формирования функциональной грамотности обучающихся 5-9 классов - </w:t>
            </w:r>
            <w:hyperlink r:id="rId8" w:tgtFrame="_blank" w:history="1">
              <w:r w:rsidRPr="001D6FC5">
                <w:rPr>
                  <w:rFonts w:ascii="Tahoma" w:eastAsia="Times New Roman" w:hAnsi="Tahoma" w:cs="Tahoma"/>
                  <w:color w:val="0000FF"/>
                  <w:sz w:val="17"/>
                  <w:u w:val="single"/>
                  <w:lang w:eastAsia="ru-RU"/>
                </w:rPr>
                <w:t>http://skiv.instrao.ru/bank-zadaniy/kreativnoe-myshlenie/</w:t>
              </w:r>
            </w:hyperlink>
          </w:p>
          <w:p w:rsidR="001D6FC5" w:rsidRPr="001D6FC5" w:rsidRDefault="001D6FC5" w:rsidP="001D6FC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6F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демонстрационные материалы - </w:t>
            </w:r>
            <w:hyperlink r:id="rId9" w:tgtFrame="_blank" w:history="1">
              <w:r w:rsidRPr="001D6FC5">
                <w:rPr>
                  <w:rFonts w:ascii="Tahoma" w:eastAsia="Times New Roman" w:hAnsi="Tahoma" w:cs="Tahoma"/>
                  <w:color w:val="0000FF"/>
                  <w:sz w:val="17"/>
                  <w:u w:val="single"/>
                  <w:lang w:eastAsia="ru-RU"/>
                </w:rPr>
                <w:t>http://skiv.instrao.ru/support/demonstratsionnye-materialya/kreativnoe-myshlenie.php</w:t>
              </w:r>
            </w:hyperlink>
          </w:p>
        </w:tc>
      </w:tr>
      <w:tr w:rsidR="001D6FC5" w:rsidRPr="001D6FC5" w:rsidTr="001D6FC5">
        <w:trPr>
          <w:tblCellSpacing w:w="0" w:type="dxa"/>
        </w:trPr>
        <w:tc>
          <w:tcPr>
            <w:tcW w:w="3969" w:type="dxa"/>
            <w:shd w:val="clear" w:color="auto" w:fill="D4D9BB"/>
            <w:vAlign w:val="center"/>
            <w:hideMark/>
          </w:tcPr>
          <w:p w:rsidR="001D6FC5" w:rsidRPr="001D6FC5" w:rsidRDefault="001D6FC5" w:rsidP="001D6F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415415" cy="580390"/>
                  <wp:effectExtent l="19050" t="0" r="0" b="0"/>
                  <wp:docPr id="64" name="Рисунок 64" descr="https://school67.edu.yar.ru/funktsionalnaya_gramotnost/fingr/prosvesh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school67.edu.yar.ru/funktsionalnaya_gramotnost/fingr/prosvesh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7" w:type="dxa"/>
            <w:shd w:val="clear" w:color="auto" w:fill="D4D9BB"/>
            <w:vAlign w:val="center"/>
            <w:hideMark/>
          </w:tcPr>
          <w:p w:rsidR="001D6FC5" w:rsidRPr="001D6FC5" w:rsidRDefault="001D6FC5" w:rsidP="001D6FC5">
            <w:pPr>
              <w:spacing w:before="138" w:after="138" w:line="240" w:lineRule="auto"/>
              <w:ind w:left="346" w:right="346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1D6FC5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ru-RU"/>
              </w:rPr>
              <w:t>Издательство «Просвещение»</w:t>
            </w:r>
          </w:p>
          <w:p w:rsidR="001D6FC5" w:rsidRPr="001D6FC5" w:rsidRDefault="001D6FC5" w:rsidP="001D6FC5">
            <w:pPr>
              <w:spacing w:before="138" w:after="138" w:line="240" w:lineRule="auto"/>
              <w:ind w:left="346" w:right="346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1D6F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Банк заданий </w:t>
            </w:r>
            <w:proofErr w:type="gramStart"/>
            <w:r w:rsidRPr="001D6F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-п</w:t>
            </w:r>
            <w:proofErr w:type="gramEnd"/>
            <w:r w:rsidRPr="001D6F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олнофункциональный тренажер заданий в формате PISA - </w:t>
            </w:r>
            <w:hyperlink r:id="rId11" w:tgtFrame="_blank" w:history="1">
              <w:r w:rsidRPr="001D6FC5">
                <w:rPr>
                  <w:rFonts w:ascii="Tahoma" w:eastAsia="Times New Roman" w:hAnsi="Tahoma" w:cs="Tahoma"/>
                  <w:color w:val="0000FF"/>
                  <w:sz w:val="19"/>
                  <w:u w:val="single"/>
                  <w:lang w:eastAsia="ru-RU"/>
                </w:rPr>
                <w:t>https://media.prosv.ru/content/?situations=true&amp;knowledge=5</w:t>
              </w:r>
            </w:hyperlink>
          </w:p>
        </w:tc>
      </w:tr>
    </w:tbl>
    <w:p w:rsidR="001D6FC5" w:rsidRPr="001D6FC5" w:rsidRDefault="001D6FC5" w:rsidP="001D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C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D6FC5" w:rsidRPr="001D6FC5" w:rsidRDefault="001D6FC5" w:rsidP="001D6FC5">
      <w:pPr>
        <w:spacing w:before="138" w:after="138" w:line="240" w:lineRule="auto"/>
        <w:ind w:left="346" w:right="346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D6FC5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Ресурсы для формирования </w:t>
      </w:r>
      <w:proofErr w:type="spellStart"/>
      <w:r w:rsidRPr="001D6FC5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креативного</w:t>
      </w:r>
      <w:proofErr w:type="spellEnd"/>
      <w:r w:rsidRPr="001D6FC5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мышления</w:t>
      </w:r>
    </w:p>
    <w:tbl>
      <w:tblPr>
        <w:tblW w:w="0" w:type="auto"/>
        <w:tblCellSpacing w:w="0" w:type="dxa"/>
        <w:shd w:val="clear" w:color="auto" w:fill="D4D9BB"/>
        <w:tblCellMar>
          <w:left w:w="0" w:type="dxa"/>
          <w:right w:w="0" w:type="dxa"/>
        </w:tblCellMar>
        <w:tblLook w:val="04A0"/>
      </w:tblPr>
      <w:tblGrid>
        <w:gridCol w:w="2370"/>
        <w:gridCol w:w="6985"/>
      </w:tblGrid>
      <w:tr w:rsidR="001D6FC5" w:rsidRPr="001D6FC5" w:rsidTr="001D6FC5">
        <w:trPr>
          <w:tblCellSpacing w:w="0" w:type="dxa"/>
        </w:trPr>
        <w:tc>
          <w:tcPr>
            <w:tcW w:w="0" w:type="auto"/>
            <w:shd w:val="clear" w:color="auto" w:fill="D4D9BB"/>
            <w:vAlign w:val="center"/>
            <w:hideMark/>
          </w:tcPr>
          <w:p w:rsidR="001D6FC5" w:rsidRPr="001D6FC5" w:rsidRDefault="001D6FC5" w:rsidP="001D6F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477010" cy="1010920"/>
                  <wp:effectExtent l="19050" t="0" r="8890" b="0"/>
                  <wp:docPr id="66" name="Рисунок 66" descr="https://school67.edu.yar.ru/funktsionalnaya_gramotnost/fingr/pi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school67.edu.yar.ru/funktsionalnaya_gramotnost/fingr/pi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101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:rsidR="001D6FC5" w:rsidRPr="001D6FC5" w:rsidRDefault="001D6FC5" w:rsidP="001D6F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D6F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C</w:t>
            </w:r>
            <w:proofErr w:type="gramEnd"/>
            <w:r w:rsidRPr="001D6F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пецификация</w:t>
            </w:r>
            <w:proofErr w:type="spellEnd"/>
            <w:r w:rsidRPr="001D6F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 образцы заданий </w:t>
            </w:r>
            <w:hyperlink r:id="rId13" w:tgtFrame="_blank" w:history="1">
              <w:r w:rsidRPr="001D6FC5">
                <w:rPr>
                  <w:rFonts w:ascii="Tahoma" w:eastAsia="Times New Roman" w:hAnsi="Tahoma" w:cs="Tahoma"/>
                  <w:color w:val="0000FF"/>
                  <w:sz w:val="17"/>
                  <w:u w:val="single"/>
                  <w:lang w:eastAsia="ru-RU"/>
                </w:rPr>
                <w:t>https://rikc.by/ru/PISA/4-ex__pisa.pdf</w:t>
              </w:r>
            </w:hyperlink>
          </w:p>
        </w:tc>
      </w:tr>
      <w:tr w:rsidR="001D6FC5" w:rsidRPr="001D6FC5" w:rsidTr="001D6FC5">
        <w:trPr>
          <w:tblCellSpacing w:w="0" w:type="dxa"/>
        </w:trPr>
        <w:tc>
          <w:tcPr>
            <w:tcW w:w="0" w:type="auto"/>
            <w:shd w:val="clear" w:color="auto" w:fill="D4D9BB"/>
            <w:vAlign w:val="center"/>
            <w:hideMark/>
          </w:tcPr>
          <w:p w:rsidR="001D6FC5" w:rsidRPr="001D6FC5" w:rsidRDefault="001D6FC5" w:rsidP="001D6F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433195" cy="703580"/>
                  <wp:effectExtent l="19050" t="0" r="0" b="0"/>
                  <wp:docPr id="67" name="Рисунок 67" descr="https://school67.edu.yar.ru/funktsionalnaya_gramotnost/km/yauchit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school67.edu.yar.ru/funktsionalnaya_gramotnost/km/yauchit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:rsidR="001D6FC5" w:rsidRPr="001D6FC5" w:rsidRDefault="001D6FC5" w:rsidP="001D6FC5">
            <w:pPr>
              <w:spacing w:before="138" w:after="138" w:line="240" w:lineRule="auto"/>
              <w:ind w:left="346" w:right="346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1D6F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Развитие </w:t>
            </w:r>
            <w:proofErr w:type="spellStart"/>
            <w:r w:rsidRPr="001D6F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креативного</w:t>
            </w:r>
            <w:proofErr w:type="spellEnd"/>
            <w:r w:rsidRPr="001D6F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мышления в начальной школе</w:t>
            </w:r>
          </w:p>
          <w:p w:rsidR="001D6FC5" w:rsidRPr="001D6FC5" w:rsidRDefault="001D6FC5" w:rsidP="001D6FC5">
            <w:pPr>
              <w:spacing w:before="138" w:after="138" w:line="240" w:lineRule="auto"/>
              <w:ind w:left="346" w:right="346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hyperlink r:id="rId15" w:tgtFrame="_blank" w:history="1">
              <w:r w:rsidRPr="001D6FC5">
                <w:rPr>
                  <w:rFonts w:ascii="Tahoma" w:eastAsia="Times New Roman" w:hAnsi="Tahoma" w:cs="Tahoma"/>
                  <w:color w:val="0000FF"/>
                  <w:sz w:val="19"/>
                  <w:u w:val="single"/>
                  <w:lang w:eastAsia="ru-RU"/>
                </w:rPr>
                <w:t>https://teacher.yandex.ru/posts/razvitie-kreativnogo-myshleniya-v-nachalnoy-shkole-7-prostykh-sovetov-dlya-uchitelya</w:t>
              </w:r>
            </w:hyperlink>
          </w:p>
        </w:tc>
      </w:tr>
      <w:tr w:rsidR="001D6FC5" w:rsidRPr="001D6FC5" w:rsidTr="001D6FC5">
        <w:trPr>
          <w:tblCellSpacing w:w="0" w:type="dxa"/>
        </w:trPr>
        <w:tc>
          <w:tcPr>
            <w:tcW w:w="0" w:type="auto"/>
            <w:shd w:val="clear" w:color="auto" w:fill="D4D9BB"/>
            <w:vAlign w:val="center"/>
            <w:hideMark/>
          </w:tcPr>
          <w:p w:rsidR="001D6FC5" w:rsidRPr="001D6FC5" w:rsidRDefault="001D6FC5" w:rsidP="001D6F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415415" cy="580390"/>
                  <wp:effectExtent l="19050" t="0" r="0" b="0"/>
                  <wp:docPr id="68" name="Рисунок 68" descr="https://school67.edu.yar.ru/funktsionalnaya_gramotnost/fingr/prosvesh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school67.edu.yar.ru/funktsionalnaya_gramotnost/fingr/prosvesh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:rsidR="001D6FC5" w:rsidRPr="001D6FC5" w:rsidRDefault="001D6FC5" w:rsidP="001D6F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6F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Задания на формирование функциональной грамотности для учеников 1–9 классов от авторов, занимающихся программой оценки PISA </w:t>
            </w:r>
            <w:hyperlink r:id="rId16" w:tgtFrame="_blank" w:history="1">
              <w:r w:rsidRPr="001D6FC5">
                <w:rPr>
                  <w:rFonts w:ascii="Tahoma" w:eastAsia="Times New Roman" w:hAnsi="Tahoma" w:cs="Tahoma"/>
                  <w:color w:val="0000FF"/>
                  <w:sz w:val="17"/>
                  <w:u w:val="single"/>
                  <w:lang w:eastAsia="ru-RU"/>
                </w:rPr>
                <w:t>https://media.prosv.ru/fg/</w:t>
              </w:r>
            </w:hyperlink>
          </w:p>
        </w:tc>
      </w:tr>
    </w:tbl>
    <w:p w:rsidR="001D6FC5" w:rsidRPr="001D6FC5" w:rsidRDefault="001D6FC5" w:rsidP="001D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C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1D6FC5" w:rsidRPr="001D6FC5" w:rsidRDefault="001D6FC5" w:rsidP="001D6FC5">
      <w:pPr>
        <w:spacing w:before="138" w:after="138" w:line="240" w:lineRule="auto"/>
        <w:ind w:left="346" w:right="346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D6FC5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lastRenderedPageBreak/>
        <w:t>Справочные материалы</w:t>
      </w:r>
    </w:p>
    <w:tbl>
      <w:tblPr>
        <w:tblW w:w="0" w:type="auto"/>
        <w:tblCellSpacing w:w="0" w:type="dxa"/>
        <w:shd w:val="clear" w:color="auto" w:fill="D4D9BB"/>
        <w:tblCellMar>
          <w:left w:w="0" w:type="dxa"/>
          <w:right w:w="0" w:type="dxa"/>
        </w:tblCellMar>
        <w:tblLook w:val="04A0"/>
      </w:tblPr>
      <w:tblGrid>
        <w:gridCol w:w="5233"/>
        <w:gridCol w:w="4122"/>
      </w:tblGrid>
      <w:tr w:rsidR="001D6FC5" w:rsidRPr="001D6FC5" w:rsidTr="001D6FC5">
        <w:trPr>
          <w:tblCellSpacing w:w="0" w:type="dxa"/>
        </w:trPr>
        <w:tc>
          <w:tcPr>
            <w:tcW w:w="0" w:type="auto"/>
            <w:shd w:val="clear" w:color="auto" w:fill="D4D9BB"/>
            <w:vAlign w:val="center"/>
            <w:hideMark/>
          </w:tcPr>
          <w:p w:rsidR="001D6FC5" w:rsidRPr="001D6FC5" w:rsidRDefault="001D6FC5" w:rsidP="001D6F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415415" cy="580390"/>
                  <wp:effectExtent l="19050" t="0" r="0" b="0"/>
                  <wp:docPr id="70" name="Рисунок 70" descr="https://school67.edu.yar.ru/funktsionalnaya_gramotnost/fingr/prosvesh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school67.edu.yar.ru/funktsionalnaya_gramotnost/fingr/prosvesh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:rsidR="001D6FC5" w:rsidRPr="001D6FC5" w:rsidRDefault="001D6FC5" w:rsidP="001D6F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6F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Функциональная </w:t>
            </w:r>
            <w:proofErr w:type="spellStart"/>
            <w:r w:rsidRPr="001D6F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грамиотность</w:t>
            </w:r>
            <w:proofErr w:type="spellEnd"/>
            <w:r w:rsidRPr="001D6F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1D6F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Креативное</w:t>
            </w:r>
            <w:proofErr w:type="spellEnd"/>
            <w:r w:rsidRPr="001D6F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мышление. Разговор с экспертом </w:t>
            </w:r>
            <w:hyperlink r:id="rId17" w:tgtFrame="_blank" w:history="1">
              <w:r w:rsidRPr="001D6FC5">
                <w:rPr>
                  <w:rFonts w:ascii="Tahoma" w:eastAsia="Times New Roman" w:hAnsi="Tahoma" w:cs="Tahoma"/>
                  <w:color w:val="0000FF"/>
                  <w:sz w:val="17"/>
                  <w:u w:val="single"/>
                  <w:lang w:eastAsia="ru-RU"/>
                </w:rPr>
                <w:t>ссылка</w:t>
              </w:r>
            </w:hyperlink>
          </w:p>
        </w:tc>
      </w:tr>
      <w:tr w:rsidR="001D6FC5" w:rsidRPr="001D6FC5" w:rsidTr="001D6FC5">
        <w:trPr>
          <w:tblCellSpacing w:w="0" w:type="dxa"/>
        </w:trPr>
        <w:tc>
          <w:tcPr>
            <w:tcW w:w="0" w:type="auto"/>
            <w:shd w:val="clear" w:color="auto" w:fill="D4D9BB"/>
            <w:vAlign w:val="center"/>
            <w:hideMark/>
          </w:tcPr>
          <w:p w:rsidR="001D6FC5" w:rsidRPr="001D6FC5" w:rsidRDefault="001D6FC5" w:rsidP="001D6F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3886200" cy="1002030"/>
                  <wp:effectExtent l="19050" t="0" r="0" b="0"/>
                  <wp:docPr id="71" name="Рисунок 71" descr="https://school67.edu.yar.ru/funktsionalnaya_gramotnost/fingr/is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school67.edu.yar.ru/funktsionalnaya_gramotnost/fingr/is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:rsidR="001D6FC5" w:rsidRPr="001D6FC5" w:rsidRDefault="001D6FC5" w:rsidP="001D6FC5">
            <w:pPr>
              <w:spacing w:before="138" w:after="138" w:line="240" w:lineRule="auto"/>
              <w:ind w:left="346" w:right="346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hyperlink r:id="rId18" w:tgtFrame="_blank" w:history="1">
              <w:r w:rsidRPr="001D6FC5">
                <w:rPr>
                  <w:rFonts w:ascii="Tahoma" w:eastAsia="Times New Roman" w:hAnsi="Tahoma" w:cs="Tahoma"/>
                  <w:color w:val="0000FF"/>
                  <w:sz w:val="19"/>
                  <w:u w:val="single"/>
                  <w:lang w:eastAsia="ru-RU"/>
                </w:rPr>
                <w:t>Методическая поддержка формирования функциональной грамотности. Подготовка к исследованию PISA. </w:t>
              </w:r>
            </w:hyperlink>
          </w:p>
        </w:tc>
      </w:tr>
      <w:tr w:rsidR="001D6FC5" w:rsidRPr="001D6FC5" w:rsidTr="001D6FC5">
        <w:trPr>
          <w:tblCellSpacing w:w="0" w:type="dxa"/>
        </w:trPr>
        <w:tc>
          <w:tcPr>
            <w:tcW w:w="0" w:type="auto"/>
            <w:shd w:val="clear" w:color="auto" w:fill="D4D9BB"/>
            <w:vAlign w:val="center"/>
            <w:hideMark/>
          </w:tcPr>
          <w:p w:rsidR="001D6FC5" w:rsidRPr="001D6FC5" w:rsidRDefault="001D6FC5" w:rsidP="001D6F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485071" cy="993531"/>
                  <wp:effectExtent l="19050" t="0" r="0" b="0"/>
                  <wp:docPr id="72" name="Рисунок 72" descr="https://school67.edu.yar.ru/funktsionalnaya_gramotnost/uchitelyu/yand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school67.edu.yar.ru/funktsionalnaya_gramotnost/uchitelyu/yand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911" cy="993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:rsidR="001D6FC5" w:rsidRPr="001D6FC5" w:rsidRDefault="001D6FC5" w:rsidP="001D6F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6F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Дистанционные курсы «Функциональная грамотность: развиваем в школе» программы развития педагогов «Я Учитель»: </w:t>
            </w:r>
            <w:hyperlink r:id="rId20" w:tgtFrame="_blank" w:history="1">
              <w:r w:rsidRPr="001D6FC5">
                <w:rPr>
                  <w:rFonts w:ascii="Tahoma" w:eastAsia="Times New Roman" w:hAnsi="Tahoma" w:cs="Tahoma"/>
                  <w:color w:val="0000FF"/>
                  <w:sz w:val="17"/>
                  <w:u w:val="single"/>
                  <w:lang w:eastAsia="ru-RU"/>
                </w:rPr>
                <w:t>https://yandex.ru/promo/education/specpro/fungram</w:t>
              </w:r>
            </w:hyperlink>
          </w:p>
        </w:tc>
      </w:tr>
    </w:tbl>
    <w:p w:rsidR="009F4D9C" w:rsidRPr="000B26AB" w:rsidRDefault="009F4D9C" w:rsidP="000B26AB"/>
    <w:sectPr w:rsidR="009F4D9C" w:rsidRPr="000B26AB" w:rsidSect="009F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64C"/>
    <w:multiLevelType w:val="multilevel"/>
    <w:tmpl w:val="23E6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437BD"/>
    <w:multiLevelType w:val="multilevel"/>
    <w:tmpl w:val="1564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D5608"/>
    <w:multiLevelType w:val="multilevel"/>
    <w:tmpl w:val="4C6C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808E3"/>
    <w:multiLevelType w:val="multilevel"/>
    <w:tmpl w:val="5914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5528D"/>
    <w:multiLevelType w:val="multilevel"/>
    <w:tmpl w:val="5AB2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D3D6D"/>
    <w:multiLevelType w:val="multilevel"/>
    <w:tmpl w:val="7212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82360"/>
    <w:multiLevelType w:val="multilevel"/>
    <w:tmpl w:val="C3A6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C517A"/>
    <w:multiLevelType w:val="multilevel"/>
    <w:tmpl w:val="DC9C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641B1"/>
    <w:multiLevelType w:val="multilevel"/>
    <w:tmpl w:val="CE8E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B0104"/>
    <w:multiLevelType w:val="multilevel"/>
    <w:tmpl w:val="5AA4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32402"/>
    <w:multiLevelType w:val="multilevel"/>
    <w:tmpl w:val="3214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2539D0"/>
    <w:multiLevelType w:val="multilevel"/>
    <w:tmpl w:val="4680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B1091E"/>
    <w:multiLevelType w:val="multilevel"/>
    <w:tmpl w:val="C76C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B433C"/>
    <w:multiLevelType w:val="multilevel"/>
    <w:tmpl w:val="46D8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077709"/>
    <w:multiLevelType w:val="multilevel"/>
    <w:tmpl w:val="E94C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B63B69"/>
    <w:multiLevelType w:val="multilevel"/>
    <w:tmpl w:val="FA1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FE2441"/>
    <w:multiLevelType w:val="multilevel"/>
    <w:tmpl w:val="2014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4"/>
  </w:num>
  <w:num w:numId="10">
    <w:abstractNumId w:val="3"/>
  </w:num>
  <w:num w:numId="11">
    <w:abstractNumId w:val="16"/>
  </w:num>
  <w:num w:numId="12">
    <w:abstractNumId w:val="8"/>
  </w:num>
  <w:num w:numId="13">
    <w:abstractNumId w:val="0"/>
  </w:num>
  <w:num w:numId="14">
    <w:abstractNumId w:val="7"/>
  </w:num>
  <w:num w:numId="15">
    <w:abstractNumId w:val="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F66C7"/>
    <w:rsid w:val="000847BF"/>
    <w:rsid w:val="000B26AB"/>
    <w:rsid w:val="00125227"/>
    <w:rsid w:val="00131258"/>
    <w:rsid w:val="001B63B3"/>
    <w:rsid w:val="001D6FC5"/>
    <w:rsid w:val="00203366"/>
    <w:rsid w:val="00236D73"/>
    <w:rsid w:val="0042074C"/>
    <w:rsid w:val="00555478"/>
    <w:rsid w:val="005F66C7"/>
    <w:rsid w:val="005F7F29"/>
    <w:rsid w:val="007B07DB"/>
    <w:rsid w:val="009472EB"/>
    <w:rsid w:val="009F4D9C"/>
    <w:rsid w:val="00B90122"/>
    <w:rsid w:val="00BE3F5F"/>
    <w:rsid w:val="00ED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6C7"/>
    <w:rPr>
      <w:b/>
      <w:bCs/>
    </w:rPr>
  </w:style>
  <w:style w:type="character" w:styleId="a5">
    <w:name w:val="Hyperlink"/>
    <w:basedOn w:val="a0"/>
    <w:uiPriority w:val="99"/>
    <w:semiHidden/>
    <w:unhideWhenUsed/>
    <w:rsid w:val="005F66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kreativnoe-myshlenie/" TargetMode="External"/><Relationship Id="rId13" Type="http://schemas.openxmlformats.org/officeDocument/2006/relationships/hyperlink" Target="https://rikc.by/ru/PISA/4-ex__pisa.pdf" TargetMode="External"/><Relationship Id="rId18" Type="http://schemas.openxmlformats.org/officeDocument/2006/relationships/hyperlink" Target="http://chrio.cap.ru/Content2021/orgs/GovId_121/ocenka_kreativnogo_mishleniya._modeli_zadanij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s://events.prosv.ru/uploads/2020/09/additions/iY8GBKcHsBy26MUUBbFfz7oSbRXL0uhouWxKMsH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prosv.ru/fg/" TargetMode="External"/><Relationship Id="rId20" Type="http://schemas.openxmlformats.org/officeDocument/2006/relationships/hyperlink" Target="https://yandex.ru/promo/education/specpro/fungr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media.prosv.ru/content/?situations=true&amp;knowledge=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eacher.yandex.ru/posts/razvitie-kreativnogo-myshleniya-v-nachalnoy-shkole-7-prostykh-sovetov-dlya-uchitelya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support/demonstratsionnye-materialya/kreativnoe-myshlenie.php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2023-02-20T23:38:00Z</dcterms:created>
  <dcterms:modified xsi:type="dcterms:W3CDTF">2023-02-20T23:38:00Z</dcterms:modified>
</cp:coreProperties>
</file>